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108BF">
      <w:pPr>
        <w:widowControl/>
        <w:spacing w:before="100" w:beforeAutospacing="1" w:after="150"/>
        <w:jc w:val="center"/>
        <w:outlineLvl w:val="1"/>
        <w:rPr>
          <w:rFonts w:ascii="微软雅黑" w:hAnsi="微软雅黑" w:eastAsia="微软雅黑" w:cs="微软雅黑"/>
          <w:color w:val="000000"/>
          <w:kern w:val="0"/>
          <w:sz w:val="33"/>
          <w:szCs w:val="33"/>
        </w:rPr>
      </w:pPr>
      <w:r>
        <w:rPr>
          <w:rFonts w:hint="eastAsia" w:ascii="微软雅黑" w:hAnsi="微软雅黑" w:eastAsia="微软雅黑" w:cs="微软雅黑"/>
          <w:color w:val="000000"/>
          <w:kern w:val="0"/>
          <w:sz w:val="33"/>
          <w:szCs w:val="33"/>
        </w:rPr>
        <w:t>关于</w:t>
      </w:r>
      <w:r>
        <w:rPr>
          <w:rFonts w:ascii="微软雅黑" w:hAnsi="微软雅黑" w:eastAsia="微软雅黑" w:cs="微软雅黑"/>
          <w:color w:val="000000"/>
          <w:kern w:val="0"/>
          <w:sz w:val="33"/>
          <w:szCs w:val="33"/>
        </w:rPr>
        <w:t>202</w:t>
      </w:r>
      <w:r>
        <w:rPr>
          <w:rFonts w:hint="eastAsia" w:ascii="微软雅黑" w:hAnsi="微软雅黑" w:eastAsia="微软雅黑" w:cs="微软雅黑"/>
          <w:color w:val="000000"/>
          <w:kern w:val="0"/>
          <w:sz w:val="33"/>
          <w:szCs w:val="33"/>
          <w:lang w:val="en-US" w:eastAsia="zh-CN"/>
        </w:rPr>
        <w:t>5</w:t>
      </w:r>
      <w:r>
        <w:rPr>
          <w:rFonts w:ascii="微软雅黑" w:hAnsi="微软雅黑" w:eastAsia="微软雅黑" w:cs="微软雅黑"/>
          <w:color w:val="000000"/>
          <w:kern w:val="0"/>
          <w:sz w:val="33"/>
          <w:szCs w:val="33"/>
        </w:rPr>
        <w:t>-202</w:t>
      </w:r>
      <w:r>
        <w:rPr>
          <w:rFonts w:hint="eastAsia" w:ascii="微软雅黑" w:hAnsi="微软雅黑" w:eastAsia="微软雅黑" w:cs="微软雅黑"/>
          <w:color w:val="000000"/>
          <w:kern w:val="0"/>
          <w:sz w:val="33"/>
          <w:szCs w:val="33"/>
          <w:lang w:val="en-US" w:eastAsia="zh-CN"/>
        </w:rPr>
        <w:t>6</w:t>
      </w:r>
      <w:r>
        <w:rPr>
          <w:rFonts w:hint="eastAsia" w:ascii="微软雅黑" w:hAnsi="微软雅黑" w:eastAsia="微软雅黑" w:cs="微软雅黑"/>
          <w:color w:val="000000"/>
          <w:kern w:val="0"/>
          <w:sz w:val="33"/>
          <w:szCs w:val="33"/>
        </w:rPr>
        <w:t>学年第</w:t>
      </w:r>
      <w:r>
        <w:rPr>
          <w:rFonts w:hint="eastAsia" w:ascii="微软雅黑" w:hAnsi="微软雅黑" w:eastAsia="微软雅黑" w:cs="微软雅黑"/>
          <w:color w:val="000000"/>
          <w:kern w:val="0"/>
          <w:sz w:val="33"/>
          <w:szCs w:val="33"/>
          <w:lang w:val="en-US" w:eastAsia="zh-CN"/>
        </w:rPr>
        <w:t>二</w:t>
      </w:r>
      <w:r>
        <w:rPr>
          <w:rFonts w:hint="eastAsia" w:ascii="微软雅黑" w:hAnsi="微软雅黑" w:eastAsia="微软雅黑" w:cs="微软雅黑"/>
          <w:color w:val="000000"/>
          <w:kern w:val="0"/>
          <w:sz w:val="33"/>
          <w:szCs w:val="33"/>
        </w:rPr>
        <w:t>学期通识教育选修课选课通知</w:t>
      </w:r>
    </w:p>
    <w:p w14:paraId="2915D49C">
      <w:pPr>
        <w:widowControl/>
        <w:spacing w:line="360" w:lineRule="auto"/>
        <w:jc w:val="left"/>
        <w:rPr>
          <w:rFonts w:ascii="宋体" w:hAnsi="宋体" w:cs="宋体"/>
          <w:color w:val="333333"/>
          <w:kern w:val="0"/>
          <w:sz w:val="24"/>
          <w:szCs w:val="24"/>
        </w:rPr>
      </w:pPr>
    </w:p>
    <w:p w14:paraId="623750B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微软雅黑" w:hAnsi="微软雅黑" w:eastAsia="微软雅黑" w:cs="Times New Roman"/>
          <w:color w:val="333333"/>
          <w:kern w:val="0"/>
        </w:rPr>
      </w:pPr>
      <w:r>
        <w:rPr>
          <w:rFonts w:hint="eastAsia" w:ascii="宋体" w:hAnsi="宋体" w:cs="宋体"/>
          <w:color w:val="333333"/>
          <w:kern w:val="0"/>
          <w:sz w:val="24"/>
          <w:szCs w:val="24"/>
        </w:rPr>
        <w:t>各学院，班级：</w:t>
      </w:r>
    </w:p>
    <w:p w14:paraId="55F51023">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kern w:val="0"/>
          <w:sz w:val="24"/>
          <w:szCs w:val="24"/>
        </w:rPr>
      </w:pPr>
      <w:r>
        <w:rPr>
          <w:rFonts w:ascii="宋体" w:hAnsi="宋体" w:cs="宋体"/>
          <w:kern w:val="0"/>
          <w:sz w:val="24"/>
          <w:szCs w:val="24"/>
        </w:rPr>
        <w:t>202</w:t>
      </w:r>
      <w:r>
        <w:rPr>
          <w:rFonts w:hint="eastAsia" w:ascii="宋体" w:hAnsi="宋体" w:cs="宋体"/>
          <w:kern w:val="0"/>
          <w:sz w:val="24"/>
          <w:szCs w:val="24"/>
          <w:lang w:val="en-US" w:eastAsia="zh-CN"/>
        </w:rPr>
        <w:t>5</w:t>
      </w:r>
      <w:r>
        <w:rPr>
          <w:rFonts w:ascii="宋体" w:hAnsi="宋体" w:cs="宋体"/>
          <w:kern w:val="0"/>
          <w:sz w:val="24"/>
          <w:szCs w:val="24"/>
        </w:rPr>
        <w:t>-202</w:t>
      </w:r>
      <w:r>
        <w:rPr>
          <w:rFonts w:hint="eastAsia" w:ascii="宋体" w:hAnsi="宋体" w:cs="宋体"/>
          <w:kern w:val="0"/>
          <w:sz w:val="24"/>
          <w:szCs w:val="24"/>
          <w:lang w:val="en-US" w:eastAsia="zh-CN"/>
        </w:rPr>
        <w:t>6</w:t>
      </w:r>
      <w:r>
        <w:rPr>
          <w:rFonts w:hint="eastAsia" w:ascii="宋体" w:hAnsi="宋体" w:cs="宋体"/>
          <w:kern w:val="0"/>
          <w:sz w:val="24"/>
          <w:szCs w:val="24"/>
        </w:rPr>
        <w:t>学年第</w:t>
      </w:r>
      <w:r>
        <w:rPr>
          <w:rFonts w:hint="eastAsia" w:ascii="宋体" w:hAnsi="宋体" w:cs="宋体"/>
          <w:kern w:val="0"/>
          <w:sz w:val="24"/>
          <w:szCs w:val="24"/>
          <w:lang w:val="en-US" w:eastAsia="zh-CN"/>
        </w:rPr>
        <w:t>二</w:t>
      </w:r>
      <w:r>
        <w:rPr>
          <w:rFonts w:hint="eastAsia" w:ascii="宋体" w:hAnsi="宋体" w:cs="宋体"/>
          <w:kern w:val="0"/>
          <w:sz w:val="24"/>
          <w:szCs w:val="24"/>
        </w:rPr>
        <w:t>学期通识教育选修课定于</w:t>
      </w:r>
      <w:r>
        <w:rPr>
          <w:rFonts w:ascii="宋体" w:hAnsi="宋体" w:cs="宋体"/>
          <w:kern w:val="0"/>
          <w:sz w:val="24"/>
          <w:szCs w:val="24"/>
        </w:rPr>
        <w:t>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日中午12点━━</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27</w:t>
      </w:r>
      <w:r>
        <w:rPr>
          <w:rFonts w:hint="eastAsia" w:ascii="宋体" w:hAnsi="宋体" w:cs="宋体"/>
          <w:kern w:val="0"/>
          <w:sz w:val="24"/>
          <w:szCs w:val="24"/>
        </w:rPr>
        <w:t>日晚上</w:t>
      </w:r>
      <w:r>
        <w:rPr>
          <w:rFonts w:ascii="宋体" w:hAnsi="宋体" w:cs="宋体"/>
          <w:kern w:val="0"/>
          <w:sz w:val="24"/>
          <w:szCs w:val="24"/>
        </w:rPr>
        <w:t>12</w:t>
      </w:r>
      <w:r>
        <w:rPr>
          <w:rFonts w:hint="eastAsia" w:ascii="宋体" w:hAnsi="宋体" w:cs="宋体"/>
          <w:kern w:val="0"/>
          <w:sz w:val="24"/>
          <w:szCs w:val="24"/>
        </w:rPr>
        <w:t>点进行选课。</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25</w:t>
      </w:r>
      <w:r>
        <w:rPr>
          <w:rFonts w:hint="eastAsia" w:ascii="宋体" w:hAnsi="宋体" w:cs="宋体"/>
          <w:kern w:val="0"/>
          <w:sz w:val="24"/>
          <w:szCs w:val="24"/>
        </w:rPr>
        <w:t>日为第一轮选课阶段，根据合理有序原则，第一轮选课实行按年级分时间段选课，具体安排如下。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386"/>
      </w:tblGrid>
      <w:tr w14:paraId="2971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075D3F0">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cs="宋体"/>
                <w:kern w:val="0"/>
                <w:sz w:val="24"/>
                <w:szCs w:val="24"/>
              </w:rPr>
            </w:pPr>
            <w:r>
              <w:rPr>
                <w:rFonts w:ascii="宋体" w:hAnsi="宋体" w:cs="宋体"/>
                <w:kern w:val="0"/>
                <w:sz w:val="24"/>
                <w:szCs w:val="24"/>
              </w:rPr>
              <w:t>年级</w:t>
            </w:r>
          </w:p>
        </w:tc>
        <w:tc>
          <w:tcPr>
            <w:tcW w:w="5386" w:type="dxa"/>
          </w:tcPr>
          <w:p w14:paraId="3D729796">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cs="宋体"/>
                <w:kern w:val="0"/>
                <w:sz w:val="24"/>
                <w:szCs w:val="24"/>
              </w:rPr>
            </w:pPr>
            <w:r>
              <w:rPr>
                <w:rFonts w:ascii="宋体" w:hAnsi="宋体" w:cs="宋体"/>
                <w:kern w:val="0"/>
                <w:sz w:val="24"/>
                <w:szCs w:val="24"/>
              </w:rPr>
              <w:t>选课时间</w:t>
            </w:r>
          </w:p>
        </w:tc>
      </w:tr>
      <w:tr w14:paraId="2114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6E3F32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cs="宋体"/>
                <w:kern w:val="0"/>
                <w:sz w:val="24"/>
                <w:szCs w:val="24"/>
              </w:rPr>
            </w:pPr>
            <w:r>
              <w:rPr>
                <w:rFonts w:hint="eastAsia" w:ascii="宋体" w:hAnsi="宋体" w:cs="宋体"/>
                <w:kern w:val="0"/>
                <w:sz w:val="24"/>
                <w:szCs w:val="24"/>
              </w:rPr>
              <w:t>202</w:t>
            </w:r>
            <w:r>
              <w:rPr>
                <w:rFonts w:hint="eastAsia" w:ascii="宋体" w:hAnsi="宋体" w:cs="宋体"/>
                <w:kern w:val="0"/>
                <w:sz w:val="24"/>
                <w:szCs w:val="24"/>
                <w:lang w:val="en-US" w:eastAsia="zh-CN"/>
              </w:rPr>
              <w:t>2</w:t>
            </w:r>
            <w:r>
              <w:rPr>
                <w:rFonts w:hint="eastAsia" w:ascii="宋体" w:hAnsi="宋体" w:cs="宋体"/>
                <w:kern w:val="0"/>
                <w:sz w:val="24"/>
                <w:szCs w:val="24"/>
              </w:rPr>
              <w:t>级</w:t>
            </w:r>
          </w:p>
        </w:tc>
        <w:tc>
          <w:tcPr>
            <w:tcW w:w="5386" w:type="dxa"/>
          </w:tcPr>
          <w:p w14:paraId="4525CEF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日中午12点-</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24</w:t>
            </w:r>
            <w:r>
              <w:rPr>
                <w:rFonts w:hint="eastAsia" w:ascii="宋体" w:hAnsi="宋体" w:cs="宋体"/>
                <w:kern w:val="0"/>
                <w:sz w:val="24"/>
                <w:szCs w:val="24"/>
              </w:rPr>
              <w:t>日上午11点</w:t>
            </w:r>
          </w:p>
        </w:tc>
      </w:tr>
      <w:tr w14:paraId="2EE1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7863CDB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cs="宋体"/>
                <w:kern w:val="0"/>
                <w:sz w:val="24"/>
                <w:szCs w:val="24"/>
              </w:rPr>
            </w:pPr>
            <w:r>
              <w:rPr>
                <w:rFonts w:hint="eastAsia" w:ascii="宋体" w:hAnsi="宋体" w:cs="宋体"/>
                <w:kern w:val="0"/>
                <w:sz w:val="24"/>
                <w:szCs w:val="24"/>
              </w:rPr>
              <w:t>202</w:t>
            </w:r>
            <w:r>
              <w:rPr>
                <w:rFonts w:hint="eastAsia" w:ascii="宋体" w:hAnsi="宋体" w:cs="宋体"/>
                <w:kern w:val="0"/>
                <w:sz w:val="24"/>
                <w:szCs w:val="24"/>
                <w:lang w:val="en-US" w:eastAsia="zh-CN"/>
              </w:rPr>
              <w:t>3</w:t>
            </w:r>
            <w:r>
              <w:rPr>
                <w:rFonts w:hint="eastAsia" w:ascii="宋体" w:hAnsi="宋体" w:cs="宋体"/>
                <w:kern w:val="0"/>
                <w:sz w:val="24"/>
                <w:szCs w:val="24"/>
              </w:rPr>
              <w:t>、202</w:t>
            </w:r>
            <w:r>
              <w:rPr>
                <w:rFonts w:hint="eastAsia" w:ascii="宋体" w:hAnsi="宋体" w:cs="宋体"/>
                <w:kern w:val="0"/>
                <w:sz w:val="24"/>
                <w:szCs w:val="24"/>
                <w:lang w:val="en-US" w:eastAsia="zh-CN"/>
              </w:rPr>
              <w:t>4</w:t>
            </w:r>
            <w:r>
              <w:rPr>
                <w:rFonts w:hint="eastAsia" w:ascii="宋体" w:hAnsi="宋体" w:cs="宋体"/>
                <w:kern w:val="0"/>
                <w:sz w:val="24"/>
                <w:szCs w:val="24"/>
              </w:rPr>
              <w:t>级</w:t>
            </w:r>
          </w:p>
        </w:tc>
        <w:tc>
          <w:tcPr>
            <w:tcW w:w="5386" w:type="dxa"/>
          </w:tcPr>
          <w:p w14:paraId="7ADA41FC">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24</w:t>
            </w:r>
            <w:r>
              <w:rPr>
                <w:rFonts w:hint="eastAsia" w:ascii="宋体" w:hAnsi="宋体" w:cs="宋体"/>
                <w:kern w:val="0"/>
                <w:sz w:val="24"/>
                <w:szCs w:val="24"/>
              </w:rPr>
              <w:t>日中午12点-</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25</w:t>
            </w:r>
            <w:r>
              <w:rPr>
                <w:rFonts w:hint="eastAsia" w:ascii="宋体" w:hAnsi="宋体" w:cs="宋体"/>
                <w:kern w:val="0"/>
                <w:sz w:val="24"/>
                <w:szCs w:val="24"/>
              </w:rPr>
              <w:t>日上午11点</w:t>
            </w:r>
          </w:p>
        </w:tc>
      </w:tr>
      <w:tr w14:paraId="4A6A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1D23A14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cs="宋体"/>
                <w:kern w:val="0"/>
                <w:sz w:val="24"/>
                <w:szCs w:val="24"/>
              </w:rPr>
            </w:pPr>
            <w:r>
              <w:rPr>
                <w:rFonts w:hint="eastAsia" w:ascii="宋体" w:hAnsi="宋体" w:cs="宋体"/>
                <w:kern w:val="0"/>
                <w:sz w:val="24"/>
                <w:szCs w:val="24"/>
              </w:rPr>
              <w:t>202</w:t>
            </w:r>
            <w:r>
              <w:rPr>
                <w:rFonts w:hint="eastAsia" w:ascii="宋体" w:hAnsi="宋体" w:cs="宋体"/>
                <w:kern w:val="0"/>
                <w:sz w:val="24"/>
                <w:szCs w:val="24"/>
                <w:lang w:val="en-US" w:eastAsia="zh-CN"/>
              </w:rPr>
              <w:t>5</w:t>
            </w:r>
            <w:r>
              <w:rPr>
                <w:rFonts w:hint="eastAsia" w:ascii="宋体" w:hAnsi="宋体" w:cs="宋体"/>
                <w:kern w:val="0"/>
                <w:sz w:val="24"/>
                <w:szCs w:val="24"/>
              </w:rPr>
              <w:t>级</w:t>
            </w:r>
          </w:p>
        </w:tc>
        <w:tc>
          <w:tcPr>
            <w:tcW w:w="5386" w:type="dxa"/>
          </w:tcPr>
          <w:p w14:paraId="6EFF10D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25</w:t>
            </w:r>
            <w:r>
              <w:rPr>
                <w:rFonts w:hint="eastAsia" w:ascii="宋体" w:hAnsi="宋体" w:cs="宋体"/>
                <w:kern w:val="0"/>
                <w:sz w:val="24"/>
                <w:szCs w:val="24"/>
              </w:rPr>
              <w:t>日中午12点-</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26</w:t>
            </w:r>
            <w:r>
              <w:rPr>
                <w:rFonts w:hint="eastAsia" w:ascii="宋体" w:hAnsi="宋体" w:cs="宋体"/>
                <w:kern w:val="0"/>
                <w:sz w:val="24"/>
                <w:szCs w:val="24"/>
              </w:rPr>
              <w:t>日上午11点</w:t>
            </w:r>
          </w:p>
        </w:tc>
      </w:tr>
    </w:tbl>
    <w:p w14:paraId="0C440E01">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微软雅黑" w:hAnsi="微软雅黑" w:eastAsia="微软雅黑" w:cs="Times New Roman"/>
          <w:kern w:val="0"/>
        </w:rPr>
      </w:pP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26</w:t>
      </w:r>
      <w:r>
        <w:rPr>
          <w:rFonts w:hint="eastAsia" w:ascii="宋体" w:hAnsi="宋体" w:cs="宋体"/>
          <w:kern w:val="0"/>
          <w:sz w:val="24"/>
          <w:szCs w:val="24"/>
        </w:rPr>
        <w:t>日中午12点-</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27</w:t>
      </w:r>
      <w:r>
        <w:rPr>
          <w:rFonts w:hint="eastAsia" w:ascii="宋体" w:hAnsi="宋体" w:cs="宋体"/>
          <w:kern w:val="0"/>
          <w:sz w:val="24"/>
          <w:szCs w:val="24"/>
        </w:rPr>
        <w:t>日晚上</w:t>
      </w:r>
      <w:r>
        <w:rPr>
          <w:rFonts w:ascii="宋体" w:hAnsi="宋体" w:cs="宋体"/>
          <w:kern w:val="0"/>
          <w:sz w:val="24"/>
          <w:szCs w:val="24"/>
        </w:rPr>
        <w:t>12</w:t>
      </w:r>
      <w:r>
        <w:rPr>
          <w:rFonts w:hint="eastAsia" w:ascii="宋体" w:hAnsi="宋体" w:cs="宋体"/>
          <w:kern w:val="0"/>
          <w:sz w:val="24"/>
          <w:szCs w:val="24"/>
        </w:rPr>
        <w:t>点为第二轮补选阶段。现将选课有关事项通知如下：</w:t>
      </w:r>
    </w:p>
    <w:p w14:paraId="5BC0342D">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微软雅黑" w:hAnsi="微软雅黑" w:eastAsia="微软雅黑" w:cs="Times New Roman"/>
          <w:kern w:val="0"/>
        </w:rPr>
      </w:pPr>
      <w:r>
        <w:rPr>
          <w:rFonts w:hint="eastAsia" w:ascii="宋体" w:hAnsi="宋体" w:cs="宋体"/>
          <w:kern w:val="0"/>
          <w:sz w:val="24"/>
          <w:szCs w:val="24"/>
        </w:rPr>
        <w:t>一、选课登陆方法：</w:t>
      </w:r>
    </w:p>
    <w:p w14:paraId="139995AC">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b/>
          <w:bCs/>
          <w:color w:val="FF0000"/>
          <w:kern w:val="0"/>
          <w:sz w:val="24"/>
          <w:szCs w:val="24"/>
        </w:rPr>
      </w:pPr>
      <w:r>
        <w:rPr>
          <w:rFonts w:hint="eastAsia" w:ascii="宋体" w:hAnsi="宋体" w:cs="宋体"/>
          <w:kern w:val="0"/>
          <w:sz w:val="24"/>
          <w:szCs w:val="24"/>
        </w:rPr>
        <w:t>通过校园网登录到南昌航空大学教务管理系统（</w:t>
      </w:r>
      <w:r>
        <w:rPr>
          <w:rFonts w:ascii="宋体" w:hAnsi="宋体" w:cs="宋体"/>
          <w:kern w:val="0"/>
          <w:sz w:val="24"/>
          <w:szCs w:val="24"/>
        </w:rPr>
        <w:t>http://jwc-publish2.jwc.nchu.edu.cn/</w:t>
      </w:r>
      <w:r>
        <w:rPr>
          <w:rFonts w:hint="eastAsia" w:ascii="宋体" w:hAnsi="宋体" w:cs="宋体"/>
          <w:kern w:val="0"/>
          <w:sz w:val="24"/>
          <w:szCs w:val="24"/>
        </w:rPr>
        <w:t>/），统一身份认证登陆系统后，点击主页“学生选课中心”下的“通识教育选修课”选课。密码登陆错误请到信息中心</w:t>
      </w:r>
      <w:r>
        <w:rPr>
          <w:rFonts w:ascii="宋体" w:hAnsi="宋体" w:cs="宋体"/>
          <w:kern w:val="0"/>
          <w:sz w:val="24"/>
          <w:szCs w:val="24"/>
        </w:rPr>
        <w:t>C</w:t>
      </w:r>
      <w:r>
        <w:rPr>
          <w:rFonts w:hint="eastAsia" w:ascii="宋体" w:hAnsi="宋体" w:cs="宋体"/>
          <w:kern w:val="0"/>
          <w:sz w:val="24"/>
          <w:szCs w:val="24"/>
        </w:rPr>
        <w:t>栋</w:t>
      </w:r>
      <w:r>
        <w:rPr>
          <w:rFonts w:ascii="宋体" w:hAnsi="宋体" w:cs="宋体"/>
          <w:kern w:val="0"/>
          <w:sz w:val="24"/>
          <w:szCs w:val="24"/>
        </w:rPr>
        <w:t>C415</w:t>
      </w:r>
      <w:r>
        <w:rPr>
          <w:rFonts w:hint="eastAsia" w:ascii="宋体" w:hAnsi="宋体" w:cs="宋体"/>
          <w:kern w:val="0"/>
          <w:sz w:val="24"/>
          <w:szCs w:val="24"/>
        </w:rPr>
        <w:t>处修改。每学期每人原则上选修不得超过</w:t>
      </w:r>
      <w:r>
        <w:rPr>
          <w:rFonts w:ascii="宋体" w:hAnsi="宋体" w:cs="宋体"/>
          <w:kern w:val="0"/>
          <w:sz w:val="24"/>
          <w:szCs w:val="24"/>
        </w:rPr>
        <w:t>2</w:t>
      </w:r>
      <w:r>
        <w:rPr>
          <w:rFonts w:hint="eastAsia" w:ascii="宋体" w:hAnsi="宋体" w:cs="宋体"/>
          <w:kern w:val="0"/>
          <w:sz w:val="24"/>
          <w:szCs w:val="24"/>
        </w:rPr>
        <w:t>学分（毕业班除外）。对于选课人数达不到开课要求的课程原则上将取消开课，并于</w:t>
      </w:r>
      <w:r>
        <w:rPr>
          <w:rFonts w:hint="eastAsia" w:ascii="宋体" w:hAnsi="宋体" w:cs="宋体"/>
          <w:bCs/>
          <w:kern w:val="0"/>
          <w:sz w:val="24"/>
          <w:szCs w:val="24"/>
          <w:lang w:val="en-US" w:eastAsia="zh-CN"/>
        </w:rPr>
        <w:t>3</w:t>
      </w:r>
      <w:r>
        <w:rPr>
          <w:rFonts w:hint="eastAsia" w:ascii="宋体" w:hAnsi="宋体" w:cs="宋体"/>
          <w:bCs/>
          <w:kern w:val="0"/>
          <w:sz w:val="24"/>
          <w:szCs w:val="24"/>
        </w:rPr>
        <w:t>月</w:t>
      </w:r>
      <w:r>
        <w:rPr>
          <w:rFonts w:hint="eastAsia" w:ascii="宋体" w:hAnsi="宋体" w:cs="宋体"/>
          <w:bCs/>
          <w:kern w:val="0"/>
          <w:sz w:val="24"/>
          <w:szCs w:val="24"/>
          <w:lang w:val="en-US" w:eastAsia="zh-CN"/>
        </w:rPr>
        <w:t>26</w:t>
      </w:r>
      <w:r>
        <w:rPr>
          <w:rFonts w:hint="eastAsia" w:ascii="宋体" w:hAnsi="宋体" w:cs="宋体"/>
          <w:bCs/>
          <w:kern w:val="0"/>
          <w:sz w:val="24"/>
          <w:szCs w:val="24"/>
        </w:rPr>
        <w:t>日</w:t>
      </w:r>
      <w:r>
        <w:rPr>
          <w:rFonts w:hint="eastAsia" w:ascii="宋体" w:hAnsi="宋体" w:cs="宋体"/>
          <w:kern w:val="0"/>
          <w:sz w:val="24"/>
          <w:szCs w:val="24"/>
        </w:rPr>
        <w:t>在教务处主页发布公告，对于选修了取消开课课程的同学，务必在第二轮补选阶段进行改选。</w:t>
      </w:r>
      <w:r>
        <w:rPr>
          <w:rFonts w:hint="eastAsia" w:ascii="宋体" w:hAnsi="宋体" w:cs="宋体"/>
          <w:b/>
          <w:bCs/>
          <w:kern w:val="0"/>
          <w:sz w:val="24"/>
          <w:szCs w:val="24"/>
        </w:rPr>
        <w:t>学生一旦选修了某门课程，必须参加该门课程的全部教学活动，完成课程作业，无故缺课者，以旷课计。请仔细核对课表，未通过课程将记载在成绩档案中。</w:t>
      </w:r>
    </w:p>
    <w:p w14:paraId="18D018BA">
      <w:pPr>
        <w:keepNext w:val="0"/>
        <w:keepLines w:val="0"/>
        <w:pageBreakBefore w:val="0"/>
        <w:widowControl/>
        <w:numPr>
          <w:ilvl w:val="0"/>
          <w:numId w:val="1"/>
        </w:numPr>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333333"/>
          <w:kern w:val="0"/>
          <w:sz w:val="24"/>
          <w:szCs w:val="24"/>
        </w:rPr>
      </w:pPr>
      <w:r>
        <w:rPr>
          <w:rFonts w:hint="eastAsia" w:ascii="宋体" w:hAnsi="宋体" w:cs="宋体"/>
          <w:color w:val="333333"/>
          <w:kern w:val="0"/>
          <w:sz w:val="24"/>
          <w:szCs w:val="24"/>
        </w:rPr>
        <w:t>根据培养方案要求，学生至少取得6个学分通识教育选修课程，方能毕业。</w:t>
      </w:r>
    </w:p>
    <w:p w14:paraId="7A190C2E">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color w:val="333333"/>
          <w:kern w:val="0"/>
          <w:sz w:val="24"/>
          <w:szCs w:val="24"/>
        </w:rPr>
      </w:pPr>
      <w:r>
        <w:rPr>
          <w:rFonts w:hint="eastAsia" w:ascii="宋体" w:hAnsi="宋体" w:cs="宋体"/>
          <w:color w:val="333333"/>
          <w:kern w:val="0"/>
          <w:sz w:val="24"/>
          <w:szCs w:val="24"/>
          <w:lang w:val="en-US" w:eastAsia="zh-CN"/>
        </w:rPr>
        <w:t>1</w:t>
      </w:r>
      <w:r>
        <w:rPr>
          <w:rFonts w:hint="eastAsia" w:ascii="宋体" w:hAnsi="宋体" w:cs="宋体"/>
          <w:color w:val="333333"/>
          <w:kern w:val="0"/>
          <w:sz w:val="24"/>
          <w:szCs w:val="24"/>
        </w:rPr>
        <w:t>.2022级、2023级学生选课要求详见下表：</w:t>
      </w:r>
    </w:p>
    <w:p w14:paraId="3591458D">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color w:val="333333"/>
          <w:kern w:val="0"/>
          <w:sz w:val="24"/>
          <w:szCs w:val="24"/>
        </w:rPr>
      </w:pPr>
      <w:r>
        <w:drawing>
          <wp:inline distT="0" distB="0" distL="114300" distR="114300">
            <wp:extent cx="4804410" cy="3031490"/>
            <wp:effectExtent l="0" t="0" r="1524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804410" cy="3031490"/>
                    </a:xfrm>
                    <a:prstGeom prst="rect">
                      <a:avLst/>
                    </a:prstGeom>
                    <a:noFill/>
                    <a:ln>
                      <a:noFill/>
                    </a:ln>
                  </pic:spPr>
                </pic:pic>
              </a:graphicData>
            </a:graphic>
          </wp:inline>
        </w:drawing>
      </w:r>
    </w:p>
    <w:p w14:paraId="390CBA2A">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2</w:t>
      </w:r>
      <w:r>
        <w:rPr>
          <w:rFonts w:hint="eastAsia" w:ascii="宋体" w:hAnsi="宋体" w:cs="宋体"/>
          <w:color w:val="333333"/>
          <w:kern w:val="0"/>
          <w:sz w:val="24"/>
          <w:szCs w:val="24"/>
        </w:rPr>
        <w:t>.2024</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2025</w:t>
      </w:r>
      <w:r>
        <w:rPr>
          <w:rFonts w:hint="eastAsia" w:ascii="宋体" w:hAnsi="宋体" w:cs="宋体"/>
          <w:color w:val="333333"/>
          <w:kern w:val="0"/>
          <w:sz w:val="24"/>
          <w:szCs w:val="24"/>
        </w:rPr>
        <w:t>级学生选课要求详见下表：</w:t>
      </w:r>
    </w:p>
    <w:p w14:paraId="1C1B9C52">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color w:val="333333"/>
          <w:kern w:val="0"/>
          <w:sz w:val="24"/>
          <w:szCs w:val="24"/>
        </w:rPr>
      </w:pPr>
      <w:bookmarkStart w:id="0" w:name="_GoBack"/>
      <w:r>
        <w:drawing>
          <wp:inline distT="0" distB="0" distL="114300" distR="114300">
            <wp:extent cx="4850130" cy="2800985"/>
            <wp:effectExtent l="0" t="0" r="7620" b="184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rcRect l="2893" t="4655" r="178" b="4076"/>
                    <a:stretch>
                      <a:fillRect/>
                    </a:stretch>
                  </pic:blipFill>
                  <pic:spPr>
                    <a:xfrm>
                      <a:off x="0" y="0"/>
                      <a:ext cx="4850130" cy="2800985"/>
                    </a:xfrm>
                    <a:prstGeom prst="rect">
                      <a:avLst/>
                    </a:prstGeom>
                    <a:noFill/>
                    <a:ln>
                      <a:noFill/>
                    </a:ln>
                  </pic:spPr>
                </pic:pic>
              </a:graphicData>
            </a:graphic>
          </wp:inline>
        </w:drawing>
      </w:r>
      <w:bookmarkEnd w:id="0"/>
    </w:p>
    <w:p w14:paraId="37BD9AB8">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480" w:firstLineChars="0"/>
        <w:jc w:val="left"/>
        <w:textAlignment w:val="auto"/>
        <w:rPr>
          <w:rFonts w:hint="eastAsia"/>
          <w:sz w:val="24"/>
          <w:szCs w:val="24"/>
        </w:rPr>
      </w:pPr>
      <w:r>
        <w:rPr>
          <w:rFonts w:hint="eastAsia" w:cs="Calibri"/>
          <w:kern w:val="2"/>
          <w:sz w:val="24"/>
          <w:szCs w:val="24"/>
          <w:lang w:val="en-US" w:eastAsia="zh-CN" w:bidi="ar-SA"/>
        </w:rPr>
        <w:t>3</w:t>
      </w:r>
      <w:r>
        <w:rPr>
          <w:rFonts w:hint="eastAsia" w:ascii="Calibri" w:hAnsi="Calibri" w:eastAsia="宋体" w:cs="Calibri"/>
          <w:kern w:val="2"/>
          <w:sz w:val="24"/>
          <w:szCs w:val="24"/>
          <w:lang w:val="en-US" w:eastAsia="zh-CN" w:bidi="ar-SA"/>
        </w:rPr>
        <w:t>.</w:t>
      </w:r>
      <w:r>
        <w:rPr>
          <w:rFonts w:hint="eastAsia"/>
          <w:sz w:val="24"/>
          <w:szCs w:val="24"/>
        </w:rPr>
        <w:t>根据教育部相关通知，从2022级开始</w:t>
      </w:r>
      <w:r>
        <w:rPr>
          <w:rFonts w:hint="eastAsia"/>
          <w:b/>
          <w:bCs/>
          <w:sz w:val="24"/>
          <w:szCs w:val="24"/>
        </w:rPr>
        <w:t>学生需从美学和艺术史论类、艺术鉴赏和评论类、艺术体验和实践类三种类别中按要求修满公共艺术课程2学分，其中美学和艺术史论类、艺术鉴赏和评论类课程至少取得1个学分。</w:t>
      </w:r>
      <w:r>
        <w:rPr>
          <w:rFonts w:hint="eastAsia"/>
          <w:sz w:val="24"/>
          <w:szCs w:val="24"/>
        </w:rPr>
        <w:t>学校将所有公共艺术课程归入“艺术史论与鉴赏实践”模块，</w:t>
      </w:r>
      <w:r>
        <w:rPr>
          <w:rFonts w:hint="eastAsia"/>
          <w:b/>
          <w:bCs/>
          <w:sz w:val="24"/>
          <w:szCs w:val="24"/>
        </w:rPr>
        <w:t>课程具体类别可点击课程名称查看课程简介</w:t>
      </w:r>
      <w:r>
        <w:rPr>
          <w:rFonts w:hint="eastAsia"/>
          <w:sz w:val="24"/>
          <w:szCs w:val="24"/>
        </w:rPr>
        <w:t>。</w:t>
      </w:r>
    </w:p>
    <w:p w14:paraId="3A907D66">
      <w:pPr>
        <w:keepNext w:val="0"/>
        <w:keepLines w:val="0"/>
        <w:pageBreakBefore w:val="0"/>
        <w:widowControl/>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sz w:val="24"/>
          <w:szCs w:val="24"/>
        </w:rPr>
      </w:pPr>
      <w:r>
        <w:rPr>
          <w:rFonts w:hint="eastAsia"/>
          <w:sz w:val="24"/>
          <w:szCs w:val="24"/>
        </w:rPr>
        <w:t>为促进学生顺利修习公共艺术类课程，提供一个展示其在课程学习过程中所掌握的艺术技能与知识的平台，增进学生间的交流与合作，并检验教师的教学成效，学校在“艺术史论与鉴赏实践”模块中开设了《艺术实践》课程（属于艺术体验与实践类，计1学分）。该课程由相关课程教师负责选拔学生参与结课演出及结课展览，参与演出并成功或展览在校级以上评选中获奖者，由指导教师申报授予1学分</w:t>
      </w:r>
      <w:r>
        <w:rPr>
          <w:rFonts w:hint="eastAsia"/>
          <w:sz w:val="24"/>
          <w:szCs w:val="24"/>
          <w:lang w:eastAsia="zh-CN"/>
        </w:rPr>
        <w:t>，</w:t>
      </w:r>
      <w:r>
        <w:rPr>
          <w:rFonts w:hint="eastAsia"/>
          <w:sz w:val="24"/>
          <w:szCs w:val="24"/>
        </w:rPr>
        <w:t>具体事宜亦可在课堂上向课程教师咨询。</w:t>
      </w:r>
    </w:p>
    <w:p w14:paraId="6BE3EA4E">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color w:val="333333"/>
          <w:kern w:val="0"/>
          <w:sz w:val="24"/>
          <w:szCs w:val="24"/>
        </w:rPr>
      </w:pPr>
      <w:r>
        <w:rPr>
          <w:rFonts w:hint="eastAsia" w:ascii="宋体" w:hAnsi="宋体" w:cs="宋体"/>
          <w:color w:val="333333"/>
          <w:kern w:val="0"/>
          <w:sz w:val="24"/>
          <w:szCs w:val="24"/>
          <w:lang w:val="en-US" w:eastAsia="zh-CN"/>
        </w:rPr>
        <w:t>4</w:t>
      </w:r>
      <w:r>
        <w:rPr>
          <w:rFonts w:hint="eastAsia" w:ascii="宋体" w:hAnsi="宋体" w:cs="宋体"/>
          <w:color w:val="333333"/>
          <w:kern w:val="0"/>
          <w:sz w:val="24"/>
          <w:szCs w:val="24"/>
        </w:rPr>
        <w:t>.工程认证相关专业根据需求修读《环境与可持续发展》《法律基础》《工程伦理》《项目管理》可冲抵通识教育选修课程，取得相应类别（模块）学分。</w:t>
      </w:r>
    </w:p>
    <w:p w14:paraId="4B400835">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color w:val="333333"/>
          <w:kern w:val="0"/>
          <w:sz w:val="24"/>
          <w:szCs w:val="24"/>
        </w:rPr>
      </w:pPr>
      <w:r>
        <w:rPr>
          <w:rFonts w:hint="eastAsia" w:ascii="宋体" w:hAnsi="宋体" w:cs="宋体"/>
          <w:color w:val="333333"/>
          <w:kern w:val="0"/>
          <w:sz w:val="24"/>
          <w:szCs w:val="24"/>
        </w:rPr>
        <w:t>三、202</w:t>
      </w:r>
      <w:r>
        <w:rPr>
          <w:rFonts w:hint="eastAsia" w:ascii="宋体" w:hAnsi="宋体" w:cs="宋体"/>
          <w:color w:val="333333"/>
          <w:kern w:val="0"/>
          <w:sz w:val="24"/>
          <w:szCs w:val="24"/>
          <w:lang w:val="en-US" w:eastAsia="zh-CN"/>
        </w:rPr>
        <w:t>2</w:t>
      </w:r>
      <w:r>
        <w:rPr>
          <w:rFonts w:hint="eastAsia" w:ascii="宋体" w:hAnsi="宋体" w:cs="宋体"/>
          <w:color w:val="333333"/>
          <w:kern w:val="0"/>
          <w:sz w:val="24"/>
          <w:szCs w:val="24"/>
        </w:rPr>
        <w:t>级未修满通识教育选修课学分的学生名单及学分完成情况统计见附件</w:t>
      </w:r>
      <w:r>
        <w:rPr>
          <w:rFonts w:hint="eastAsia" w:ascii="宋体" w:hAnsi="宋体" w:cs="宋体"/>
          <w:color w:val="333333"/>
          <w:kern w:val="0"/>
          <w:sz w:val="24"/>
          <w:szCs w:val="24"/>
          <w:lang w:val="en-US" w:eastAsia="zh-CN"/>
        </w:rPr>
        <w:t>1</w:t>
      </w:r>
      <w:r>
        <w:rPr>
          <w:rFonts w:hint="eastAsia" w:ascii="宋体" w:hAnsi="宋体" w:cs="宋体"/>
          <w:color w:val="333333"/>
          <w:kern w:val="0"/>
          <w:sz w:val="24"/>
          <w:szCs w:val="24"/>
        </w:rPr>
        <w:t>。</w:t>
      </w:r>
    </w:p>
    <w:p w14:paraId="10764060">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sz w:val="24"/>
        </w:rPr>
      </w:pPr>
      <w:r>
        <w:rPr>
          <w:rFonts w:hint="eastAsia" w:ascii="宋体" w:hAnsi="宋体" w:cs="宋体"/>
          <w:color w:val="333333"/>
          <w:kern w:val="0"/>
          <w:sz w:val="24"/>
          <w:szCs w:val="24"/>
        </w:rPr>
        <w:t>四、选课操作及提示请参见“附件</w:t>
      </w:r>
      <w:r>
        <w:rPr>
          <w:rFonts w:hint="eastAsia" w:ascii="宋体" w:hAnsi="宋体" w:cs="宋体"/>
          <w:color w:val="333333"/>
          <w:kern w:val="0"/>
          <w:sz w:val="24"/>
          <w:szCs w:val="24"/>
          <w:lang w:val="en-US" w:eastAsia="zh-CN"/>
        </w:rPr>
        <w:t>2</w:t>
      </w:r>
      <w:r>
        <w:rPr>
          <w:rFonts w:hint="eastAsia" w:ascii="宋体" w:hAnsi="宋体" w:cs="宋体"/>
          <w:color w:val="333333"/>
          <w:kern w:val="0"/>
          <w:sz w:val="24"/>
          <w:szCs w:val="24"/>
        </w:rPr>
        <w:t>学生通识教育选修课选课操作手册”，“附件</w:t>
      </w:r>
      <w:r>
        <w:rPr>
          <w:rFonts w:hint="eastAsia" w:ascii="宋体" w:hAnsi="宋体" w:cs="宋体"/>
          <w:color w:val="333333"/>
          <w:kern w:val="0"/>
          <w:sz w:val="24"/>
          <w:szCs w:val="24"/>
          <w:lang w:val="en-US" w:eastAsia="zh-CN"/>
        </w:rPr>
        <w:t>3</w:t>
      </w:r>
      <w:r>
        <w:rPr>
          <w:rFonts w:hint="eastAsia" w:ascii="宋体" w:hAnsi="宋体" w:cs="宋体"/>
          <w:color w:val="333333"/>
          <w:kern w:val="0"/>
          <w:sz w:val="24"/>
          <w:szCs w:val="24"/>
        </w:rPr>
        <w:t>通识教育选修课你不可不知的小tips！”</w:t>
      </w:r>
      <w:r>
        <w:rPr>
          <w:rFonts w:hint="eastAsia" w:ascii="宋体" w:hAnsi="宋体"/>
          <w:sz w:val="24"/>
        </w:rPr>
        <w:t>。</w:t>
      </w:r>
    </w:p>
    <w:p w14:paraId="1E7FA0E3">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color w:val="333333"/>
          <w:kern w:val="0"/>
          <w:sz w:val="24"/>
          <w:szCs w:val="24"/>
        </w:rPr>
      </w:pPr>
      <w:r>
        <w:rPr>
          <w:rFonts w:hint="eastAsia" w:ascii="宋体" w:hAnsi="宋体" w:cs="宋体"/>
          <w:color w:val="333333"/>
          <w:kern w:val="0"/>
          <w:sz w:val="24"/>
          <w:szCs w:val="24"/>
        </w:rPr>
        <w:t>五、联系电话</w:t>
      </w:r>
    </w:p>
    <w:p w14:paraId="6379933E">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color w:val="333333"/>
          <w:kern w:val="0"/>
          <w:sz w:val="24"/>
          <w:szCs w:val="24"/>
        </w:rPr>
      </w:pPr>
      <w:r>
        <w:rPr>
          <w:rFonts w:hint="eastAsia" w:ascii="宋体" w:hAnsi="宋体" w:cs="宋体"/>
          <w:color w:val="333333"/>
          <w:kern w:val="0"/>
          <w:sz w:val="24"/>
          <w:szCs w:val="24"/>
        </w:rPr>
        <w:t>选课期间选课咨询电话:0791-83863712</w:t>
      </w:r>
    </w:p>
    <w:p w14:paraId="3378B2F6">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color w:val="333333"/>
          <w:kern w:val="0"/>
          <w:sz w:val="24"/>
          <w:szCs w:val="24"/>
        </w:rPr>
      </w:pPr>
      <w:r>
        <w:rPr>
          <w:rFonts w:hint="eastAsia" w:ascii="宋体" w:hAnsi="宋体" w:cs="宋体"/>
          <w:color w:val="333333"/>
          <w:kern w:val="0"/>
          <w:sz w:val="24"/>
          <w:szCs w:val="24"/>
        </w:rPr>
        <w:t>登录账号问题咨询电话:0791-83863780</w:t>
      </w:r>
    </w:p>
    <w:p w14:paraId="0291AE3C">
      <w:pPr>
        <w:keepNext w:val="0"/>
        <w:keepLines w:val="0"/>
        <w:pageBreakBefore w:val="0"/>
        <w:widowControl/>
        <w:kinsoku/>
        <w:wordWrap/>
        <w:overflowPunct/>
        <w:topLinePunct w:val="0"/>
        <w:autoSpaceDE/>
        <w:autoSpaceDN/>
        <w:bidi w:val="0"/>
        <w:adjustRightInd/>
        <w:snapToGrid/>
        <w:spacing w:line="480" w:lineRule="auto"/>
        <w:ind w:firstLine="480"/>
        <w:jc w:val="left"/>
        <w:textAlignment w:val="auto"/>
        <w:rPr>
          <w:rFonts w:ascii="宋体" w:hAnsi="宋体" w:cs="宋体"/>
          <w:color w:val="333333"/>
          <w:kern w:val="0"/>
          <w:sz w:val="24"/>
          <w:szCs w:val="24"/>
        </w:rPr>
      </w:pPr>
      <w:r>
        <w:rPr>
          <w:rFonts w:hint="eastAsia" w:ascii="宋体" w:hAnsi="宋体" w:cs="宋体"/>
          <w:color w:val="333333"/>
          <w:kern w:val="0"/>
          <w:sz w:val="24"/>
          <w:szCs w:val="24"/>
        </w:rPr>
        <w:t>通识教育选修课毕业学分要求相关问题咨询电话:0791-83863122，也可通过劳动、文艺委员反馈至</w:t>
      </w:r>
      <w:r>
        <w:rPr>
          <w:rFonts w:hint="eastAsia" w:ascii="宋体" w:hAnsi="宋体" w:cs="宋体"/>
          <w:b/>
          <w:bCs/>
          <w:color w:val="333333"/>
          <w:kern w:val="0"/>
          <w:sz w:val="24"/>
          <w:szCs w:val="24"/>
        </w:rPr>
        <w:t>体美劳课程管理微信群</w:t>
      </w:r>
      <w:r>
        <w:rPr>
          <w:rFonts w:hint="eastAsia" w:ascii="宋体" w:hAnsi="宋体" w:cs="宋体"/>
          <w:color w:val="333333"/>
          <w:kern w:val="0"/>
          <w:sz w:val="24"/>
          <w:szCs w:val="24"/>
        </w:rPr>
        <w:t>，群内有工作人员回答问题</w:t>
      </w:r>
    </w:p>
    <w:p w14:paraId="68DA6986">
      <w:pPr>
        <w:widowControl/>
        <w:spacing w:line="360" w:lineRule="auto"/>
        <w:ind w:firstLine="480"/>
        <w:jc w:val="left"/>
        <w:rPr>
          <w:rFonts w:ascii="宋体" w:hAnsi="宋体" w:cs="宋体"/>
          <w:color w:val="FF0000"/>
          <w:kern w:val="0"/>
          <w:sz w:val="24"/>
          <w:szCs w:val="24"/>
        </w:rPr>
      </w:pPr>
    </w:p>
    <w:p w14:paraId="4F35C307">
      <w:pPr>
        <w:widowControl/>
        <w:spacing w:line="360" w:lineRule="auto"/>
        <w:ind w:firstLine="6015"/>
        <w:jc w:val="left"/>
        <w:rPr>
          <w:rFonts w:ascii="微软雅黑" w:hAnsi="微软雅黑" w:eastAsia="微软雅黑" w:cs="Times New Roman"/>
          <w:color w:val="333333"/>
          <w:kern w:val="0"/>
        </w:rPr>
      </w:pPr>
      <w:r>
        <w:rPr>
          <w:rFonts w:hint="eastAsia" w:ascii="宋体" w:hAnsi="宋体" w:cs="宋体"/>
          <w:color w:val="333333"/>
          <w:kern w:val="0"/>
          <w:sz w:val="24"/>
          <w:szCs w:val="24"/>
        </w:rPr>
        <w:t>教务处</w:t>
      </w:r>
    </w:p>
    <w:p w14:paraId="3106425C">
      <w:pPr>
        <w:widowControl/>
        <w:spacing w:line="480" w:lineRule="auto"/>
        <w:ind w:left="5460" w:right="480"/>
        <w:jc w:val="left"/>
        <w:rPr>
          <w:rFonts w:cs="Times New Roman"/>
        </w:rPr>
      </w:pPr>
      <w:r>
        <w:rPr>
          <w:rFonts w:ascii="宋体" w:hAnsi="宋体" w:cs="宋体"/>
          <w:color w:val="333333"/>
          <w:kern w:val="0"/>
          <w:sz w:val="24"/>
          <w:szCs w:val="24"/>
        </w:rPr>
        <w:t>202</w:t>
      </w:r>
      <w:r>
        <w:rPr>
          <w:rFonts w:hint="eastAsia" w:ascii="宋体" w:hAnsi="宋体" w:cs="宋体"/>
          <w:color w:val="333333"/>
          <w:kern w:val="0"/>
          <w:sz w:val="24"/>
          <w:szCs w:val="24"/>
          <w:lang w:val="en-US" w:eastAsia="zh-CN"/>
        </w:rPr>
        <w:t>6</w:t>
      </w:r>
      <w:r>
        <w:rPr>
          <w:rFonts w:hint="eastAsia" w:ascii="宋体" w:hAnsi="宋体" w:cs="宋体"/>
          <w:color w:val="333333"/>
          <w:kern w:val="0"/>
          <w:sz w:val="24"/>
          <w:szCs w:val="24"/>
        </w:rPr>
        <w:t>年</w:t>
      </w:r>
      <w:r>
        <w:rPr>
          <w:rFonts w:hint="eastAsia" w:ascii="宋体" w:hAnsi="宋体" w:cs="宋体"/>
          <w:color w:val="333333"/>
          <w:kern w:val="0"/>
          <w:sz w:val="24"/>
          <w:szCs w:val="24"/>
          <w:lang w:val="en-US" w:eastAsia="zh-CN"/>
        </w:rPr>
        <w:t>3</w:t>
      </w:r>
      <w:r>
        <w:rPr>
          <w:rFonts w:hint="eastAsia" w:ascii="宋体" w:hAnsi="宋体" w:cs="宋体"/>
          <w:color w:val="333333"/>
          <w:kern w:val="0"/>
          <w:sz w:val="24"/>
          <w:szCs w:val="24"/>
        </w:rPr>
        <w:t>月</w:t>
      </w:r>
      <w:r>
        <w:rPr>
          <w:rFonts w:hint="eastAsia" w:ascii="宋体" w:hAnsi="宋体" w:cs="宋体"/>
          <w:color w:val="333333"/>
          <w:kern w:val="0"/>
          <w:sz w:val="24"/>
          <w:szCs w:val="24"/>
          <w:lang w:val="en-US" w:eastAsia="zh-CN"/>
        </w:rPr>
        <w:t>16</w:t>
      </w:r>
      <w:r>
        <w:rPr>
          <w:rFonts w:hint="eastAsia" w:ascii="宋体" w:hAnsi="宋体" w:cs="宋体"/>
          <w:color w:val="333333"/>
          <w:kern w:val="0"/>
          <w:sz w:val="24"/>
          <w:szCs w:val="24"/>
        </w:rPr>
        <w:t>日</w:t>
      </w:r>
    </w:p>
    <w:sectPr>
      <w:pgSz w:w="11906" w:h="16838"/>
      <w:pgMar w:top="993"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1DDFA"/>
    <w:multiLevelType w:val="singleLevel"/>
    <w:tmpl w:val="2C31DDF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DU5MTJlOWI4MTAyMjExYmM3Y2ZlZDhkNzMwOWMifQ=="/>
  </w:docVars>
  <w:rsids>
    <w:rsidRoot w:val="00F6374A"/>
    <w:rsid w:val="00004DBA"/>
    <w:rsid w:val="0001677F"/>
    <w:rsid w:val="00050A79"/>
    <w:rsid w:val="000525FD"/>
    <w:rsid w:val="00063C8F"/>
    <w:rsid w:val="00086FA1"/>
    <w:rsid w:val="000A3934"/>
    <w:rsid w:val="000D4E57"/>
    <w:rsid w:val="00105910"/>
    <w:rsid w:val="00141336"/>
    <w:rsid w:val="001613D0"/>
    <w:rsid w:val="00190AA1"/>
    <w:rsid w:val="001B1A00"/>
    <w:rsid w:val="001B49DF"/>
    <w:rsid w:val="0021365F"/>
    <w:rsid w:val="00287DA1"/>
    <w:rsid w:val="002C1F14"/>
    <w:rsid w:val="002D03F0"/>
    <w:rsid w:val="002F5263"/>
    <w:rsid w:val="003A1DE5"/>
    <w:rsid w:val="003A2502"/>
    <w:rsid w:val="003B23D2"/>
    <w:rsid w:val="003C5B73"/>
    <w:rsid w:val="0043448F"/>
    <w:rsid w:val="00491876"/>
    <w:rsid w:val="00495ECE"/>
    <w:rsid w:val="005266D9"/>
    <w:rsid w:val="005343A7"/>
    <w:rsid w:val="00550BB5"/>
    <w:rsid w:val="005A5CA0"/>
    <w:rsid w:val="005A7065"/>
    <w:rsid w:val="005C0687"/>
    <w:rsid w:val="006039DB"/>
    <w:rsid w:val="00650AFA"/>
    <w:rsid w:val="006511BC"/>
    <w:rsid w:val="006717CE"/>
    <w:rsid w:val="006773DF"/>
    <w:rsid w:val="006900E8"/>
    <w:rsid w:val="00691F3F"/>
    <w:rsid w:val="006A6160"/>
    <w:rsid w:val="006A7270"/>
    <w:rsid w:val="006A7E37"/>
    <w:rsid w:val="006B6FFD"/>
    <w:rsid w:val="006C3802"/>
    <w:rsid w:val="006D1BBE"/>
    <w:rsid w:val="006F05AD"/>
    <w:rsid w:val="00711EF3"/>
    <w:rsid w:val="007C7120"/>
    <w:rsid w:val="007E46D2"/>
    <w:rsid w:val="00844EE5"/>
    <w:rsid w:val="008930F4"/>
    <w:rsid w:val="008E3547"/>
    <w:rsid w:val="00913068"/>
    <w:rsid w:val="00922DCC"/>
    <w:rsid w:val="009D1701"/>
    <w:rsid w:val="00A025A6"/>
    <w:rsid w:val="00A30256"/>
    <w:rsid w:val="00A771D7"/>
    <w:rsid w:val="00A87B8F"/>
    <w:rsid w:val="00A87DD0"/>
    <w:rsid w:val="00A93834"/>
    <w:rsid w:val="00A96AF5"/>
    <w:rsid w:val="00AC00A1"/>
    <w:rsid w:val="00B13013"/>
    <w:rsid w:val="00B32352"/>
    <w:rsid w:val="00B47525"/>
    <w:rsid w:val="00B618F9"/>
    <w:rsid w:val="00B66DC7"/>
    <w:rsid w:val="00B746CF"/>
    <w:rsid w:val="00B858FD"/>
    <w:rsid w:val="00BA39C4"/>
    <w:rsid w:val="00BC16B8"/>
    <w:rsid w:val="00C22A97"/>
    <w:rsid w:val="00C50742"/>
    <w:rsid w:val="00C90466"/>
    <w:rsid w:val="00CA1851"/>
    <w:rsid w:val="00CA2164"/>
    <w:rsid w:val="00CD25AA"/>
    <w:rsid w:val="00CF5C1F"/>
    <w:rsid w:val="00D03C78"/>
    <w:rsid w:val="00D93C70"/>
    <w:rsid w:val="00DC1594"/>
    <w:rsid w:val="00DC6441"/>
    <w:rsid w:val="00E41D01"/>
    <w:rsid w:val="00E56B7B"/>
    <w:rsid w:val="00E579B1"/>
    <w:rsid w:val="00E64C3D"/>
    <w:rsid w:val="00E76A56"/>
    <w:rsid w:val="00E808A6"/>
    <w:rsid w:val="00E91940"/>
    <w:rsid w:val="00EC369F"/>
    <w:rsid w:val="00EC6A47"/>
    <w:rsid w:val="00EC7FD0"/>
    <w:rsid w:val="00ED4ECF"/>
    <w:rsid w:val="00EE4D5B"/>
    <w:rsid w:val="00EF0CF1"/>
    <w:rsid w:val="00F03430"/>
    <w:rsid w:val="00F6374A"/>
    <w:rsid w:val="00F86324"/>
    <w:rsid w:val="00FC12F6"/>
    <w:rsid w:val="00FC1CFF"/>
    <w:rsid w:val="00FC4741"/>
    <w:rsid w:val="00FC7075"/>
    <w:rsid w:val="00FE142C"/>
    <w:rsid w:val="00FF2E64"/>
    <w:rsid w:val="021B03A2"/>
    <w:rsid w:val="0459268E"/>
    <w:rsid w:val="068067AD"/>
    <w:rsid w:val="077E558A"/>
    <w:rsid w:val="0A7D5FCD"/>
    <w:rsid w:val="0B172772"/>
    <w:rsid w:val="0B970FAB"/>
    <w:rsid w:val="0BCF0985"/>
    <w:rsid w:val="0C1F4E62"/>
    <w:rsid w:val="0F3B1FB3"/>
    <w:rsid w:val="12050515"/>
    <w:rsid w:val="140B3E26"/>
    <w:rsid w:val="161A722E"/>
    <w:rsid w:val="16226296"/>
    <w:rsid w:val="17644BDA"/>
    <w:rsid w:val="1B9056F3"/>
    <w:rsid w:val="21677D60"/>
    <w:rsid w:val="233B660F"/>
    <w:rsid w:val="260A57AC"/>
    <w:rsid w:val="28481571"/>
    <w:rsid w:val="29B47F28"/>
    <w:rsid w:val="2DC810BF"/>
    <w:rsid w:val="2EEC186E"/>
    <w:rsid w:val="31197F4E"/>
    <w:rsid w:val="33323549"/>
    <w:rsid w:val="33BC72B7"/>
    <w:rsid w:val="349A75F8"/>
    <w:rsid w:val="361C403D"/>
    <w:rsid w:val="37FB669B"/>
    <w:rsid w:val="39880ABB"/>
    <w:rsid w:val="3A4D6EBA"/>
    <w:rsid w:val="3B1B48C3"/>
    <w:rsid w:val="3B293E8B"/>
    <w:rsid w:val="3C3508C7"/>
    <w:rsid w:val="3F83115D"/>
    <w:rsid w:val="417E27DF"/>
    <w:rsid w:val="464E0EC7"/>
    <w:rsid w:val="46876633"/>
    <w:rsid w:val="46CB3641"/>
    <w:rsid w:val="47685334"/>
    <w:rsid w:val="490A17E6"/>
    <w:rsid w:val="49F36EFC"/>
    <w:rsid w:val="4C583BC9"/>
    <w:rsid w:val="4D1B6B8E"/>
    <w:rsid w:val="4DD21F92"/>
    <w:rsid w:val="534C78B7"/>
    <w:rsid w:val="538C23AA"/>
    <w:rsid w:val="56066443"/>
    <w:rsid w:val="587974E0"/>
    <w:rsid w:val="59AF39CB"/>
    <w:rsid w:val="5AEE298A"/>
    <w:rsid w:val="5E9A2E1B"/>
    <w:rsid w:val="5F1E4220"/>
    <w:rsid w:val="619A497E"/>
    <w:rsid w:val="621023F8"/>
    <w:rsid w:val="63025776"/>
    <w:rsid w:val="67646DFE"/>
    <w:rsid w:val="6C8D026E"/>
    <w:rsid w:val="6DBB68B0"/>
    <w:rsid w:val="6E7066F8"/>
    <w:rsid w:val="71AA0173"/>
    <w:rsid w:val="745E7FA0"/>
    <w:rsid w:val="781A407E"/>
    <w:rsid w:val="7D1E443A"/>
    <w:rsid w:val="7E24588F"/>
    <w:rsid w:val="7E9F09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2"/>
    <w:autoRedefine/>
    <w:qFormat/>
    <w:uiPriority w:val="99"/>
    <w:pPr>
      <w:widowControl/>
      <w:spacing w:before="100" w:beforeAutospacing="1" w:after="100" w:afterAutospacing="1"/>
      <w:jc w:val="left"/>
      <w:outlineLvl w:val="1"/>
    </w:pPr>
    <w:rPr>
      <w:rFonts w:ascii="宋体" w:hAnsi="宋体" w:cs="宋体"/>
      <w:kern w:val="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autoRedefine/>
    <w:semiHidden/>
    <w:qFormat/>
    <w:uiPriority w:val="99"/>
    <w:pPr>
      <w:tabs>
        <w:tab w:val="center" w:pos="4153"/>
        <w:tab w:val="right" w:pos="8306"/>
      </w:tabs>
      <w:snapToGrid w:val="0"/>
      <w:jc w:val="left"/>
    </w:pPr>
    <w:rPr>
      <w:sz w:val="18"/>
      <w:szCs w:val="18"/>
    </w:rPr>
  </w:style>
  <w:style w:type="paragraph" w:styleId="5">
    <w:name w:val="header"/>
    <w:basedOn w:val="1"/>
    <w:link w:val="14"/>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99"/>
    <w:rPr>
      <w:b/>
      <w:bCs/>
    </w:rPr>
  </w:style>
  <w:style w:type="character" w:styleId="11">
    <w:name w:val="Hyperlink"/>
    <w:basedOn w:val="9"/>
    <w:autoRedefine/>
    <w:semiHidden/>
    <w:qFormat/>
    <w:uiPriority w:val="99"/>
    <w:rPr>
      <w:color w:val="auto"/>
      <w:u w:val="none"/>
    </w:rPr>
  </w:style>
  <w:style w:type="character" w:customStyle="1" w:styleId="12">
    <w:name w:val="标题 2 Char"/>
    <w:basedOn w:val="9"/>
    <w:link w:val="2"/>
    <w:autoRedefine/>
    <w:qFormat/>
    <w:locked/>
    <w:uiPriority w:val="99"/>
    <w:rPr>
      <w:rFonts w:ascii="宋体" w:hAnsi="宋体" w:eastAsia="宋体" w:cs="宋体"/>
      <w:kern w:val="0"/>
      <w:sz w:val="24"/>
      <w:szCs w:val="24"/>
    </w:rPr>
  </w:style>
  <w:style w:type="character" w:customStyle="1" w:styleId="13">
    <w:name w:val="页脚 Char"/>
    <w:basedOn w:val="9"/>
    <w:link w:val="4"/>
    <w:autoRedefine/>
    <w:semiHidden/>
    <w:qFormat/>
    <w:locked/>
    <w:uiPriority w:val="99"/>
    <w:rPr>
      <w:sz w:val="18"/>
      <w:szCs w:val="18"/>
    </w:rPr>
  </w:style>
  <w:style w:type="character" w:customStyle="1" w:styleId="14">
    <w:name w:val="页眉 Char"/>
    <w:basedOn w:val="9"/>
    <w:link w:val="5"/>
    <w:autoRedefine/>
    <w:semiHidden/>
    <w:qFormat/>
    <w:locked/>
    <w:uiPriority w:val="99"/>
    <w:rPr>
      <w:sz w:val="18"/>
      <w:szCs w:val="18"/>
    </w:rPr>
  </w:style>
  <w:style w:type="character" w:customStyle="1" w:styleId="15">
    <w:name w:val="批注框文本 Char"/>
    <w:basedOn w:val="9"/>
    <w:link w:val="3"/>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98037F-F092-4016-BD02-2A9D994F0A2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1134</Words>
  <Characters>1301</Characters>
  <Lines>8</Lines>
  <Paragraphs>2</Paragraphs>
  <TotalTime>0</TotalTime>
  <ScaleCrop>false</ScaleCrop>
  <LinksUpToDate>false</LinksUpToDate>
  <CharactersWithSpaces>1301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2025-03-03T08:30:00Z</dcterms:created>
  <dc:creator>w'y'p</dc:creator>
  <cp:lastModifiedBy>momo</cp:lastModifiedBy>
  <cp:lastPrinted>2024-03-18T08:29:00Z</cp:lastPrinted>
  <dcterms:modified xsi:type="dcterms:W3CDTF">2026-03-16T07:31:43Z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566B9944DA134E4DA251E72018877D3E_13</vt:lpwstr>
  </property>
  <property fmtid="{D5CDD505-2E9C-101B-9397-08002B2CF9AE}" pid="4" name="KSOTemplateDocerSaveRecord">
    <vt:lpwstr>eyJoZGlkIjoiNWExMTI5YzEwNzEzOTZmMDBjNzNiMjU3MGU5MGFjMGEiLCJ1c2VySWQiOiIxMDQ0ODc0MzU3In0=</vt:lpwstr>
  </property>
</Properties>
</file>